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5F" w:rsidRDefault="00141DF5">
      <w:pPr>
        <w:spacing w:after="120" w:line="288" w:lineRule="auto"/>
        <w:jc w:val="both"/>
      </w:pPr>
      <w:bookmarkStart w:id="0" w:name="_GoBack"/>
      <w:bookmarkEnd w:id="0"/>
      <w:r>
        <w:rPr>
          <w:rFonts w:eastAsia="Times New Roman" w:cs="Arial"/>
          <w:b/>
          <w:sz w:val="24"/>
          <w:szCs w:val="24"/>
          <w:lang w:eastAsia="el-GR"/>
        </w:rPr>
        <w:t xml:space="preserve">Το παρακάτω κείμενο προέρχεται από την προκήρυξη του Υπουργείου Αγροτικής Ανάπτυξης και Τροφίμων για την υποβολή προτάσεων, από τις αναπτυξιακές εταιρείες, για τον νέο πρόγραμμα </w:t>
      </w:r>
      <w:r>
        <w:rPr>
          <w:rFonts w:eastAsia="Times New Roman" w:cs="Arial"/>
          <w:b/>
          <w:sz w:val="24"/>
          <w:szCs w:val="24"/>
          <w:lang w:val="en-US" w:eastAsia="el-GR"/>
        </w:rPr>
        <w:t>LEADER</w:t>
      </w:r>
      <w:r>
        <w:rPr>
          <w:rFonts w:eastAsia="Times New Roman" w:cs="Arial"/>
          <w:b/>
          <w:sz w:val="24"/>
          <w:szCs w:val="24"/>
          <w:lang w:eastAsia="el-GR"/>
        </w:rPr>
        <w:t>.</w:t>
      </w:r>
    </w:p>
    <w:p w:rsidR="00AF405F" w:rsidRDefault="00141DF5">
      <w:pPr>
        <w:spacing w:after="120" w:line="288" w:lineRule="auto"/>
        <w:jc w:val="both"/>
      </w:pPr>
      <w:r>
        <w:rPr>
          <w:rFonts w:eastAsia="Times New Roman" w:cs="Arial"/>
          <w:b/>
          <w:sz w:val="24"/>
          <w:szCs w:val="24"/>
          <w:lang w:eastAsia="el-GR"/>
        </w:rPr>
        <w:t xml:space="preserve">Ο δυνητικός δικαιούχος που ενδιαφέρεται να υποβάλλει πρόταση, που εντάσσεται στο κομμάτι της καινοτομίας, παρακαλείται όπως συμπληρώσει και αποστείλει στο </w:t>
      </w:r>
      <w:hyperlink r:id="rId7" w:history="1">
        <w:r>
          <w:rPr>
            <w:rStyle w:val="-"/>
            <w:rFonts w:eastAsia="Times New Roman" w:cs="Arial"/>
            <w:b/>
            <w:sz w:val="24"/>
            <w:szCs w:val="24"/>
            <w:lang w:val="en-US" w:eastAsia="el-GR"/>
          </w:rPr>
          <w:t>gd</w:t>
        </w:r>
        <w:r>
          <w:rPr>
            <w:rStyle w:val="-"/>
            <w:rFonts w:eastAsia="Times New Roman" w:cs="Arial"/>
            <w:b/>
            <w:sz w:val="24"/>
            <w:szCs w:val="24"/>
            <w:lang w:eastAsia="el-GR"/>
          </w:rPr>
          <w:t>@</w:t>
        </w:r>
        <w:r>
          <w:rPr>
            <w:rStyle w:val="-"/>
            <w:rFonts w:eastAsia="Times New Roman" w:cs="Arial"/>
            <w:b/>
            <w:sz w:val="24"/>
            <w:szCs w:val="24"/>
            <w:lang w:val="en-US" w:eastAsia="el-GR"/>
          </w:rPr>
          <w:t>aitoliki</w:t>
        </w:r>
        <w:r>
          <w:rPr>
            <w:rStyle w:val="-"/>
            <w:rFonts w:eastAsia="Times New Roman" w:cs="Arial"/>
            <w:b/>
            <w:sz w:val="24"/>
            <w:szCs w:val="24"/>
            <w:lang w:eastAsia="el-GR"/>
          </w:rPr>
          <w:t>.</w:t>
        </w:r>
        <w:r>
          <w:rPr>
            <w:rStyle w:val="-"/>
            <w:rFonts w:eastAsia="Times New Roman" w:cs="Arial"/>
            <w:b/>
            <w:sz w:val="24"/>
            <w:szCs w:val="24"/>
            <w:lang w:val="en-US" w:eastAsia="el-GR"/>
          </w:rPr>
          <w:t>gr</w:t>
        </w:r>
      </w:hyperlink>
      <w:r>
        <w:rPr>
          <w:rFonts w:eastAsia="Times New Roman" w:cs="Arial"/>
          <w:b/>
          <w:sz w:val="24"/>
          <w:szCs w:val="24"/>
          <w:lang w:eastAsia="el-GR"/>
        </w:rPr>
        <w:t xml:space="preserve"> την φόρμα, που βρίσκεται στο τέλος του κειμέν</w:t>
      </w:r>
      <w:r>
        <w:rPr>
          <w:rFonts w:eastAsia="Times New Roman" w:cs="Arial"/>
          <w:b/>
          <w:sz w:val="24"/>
          <w:szCs w:val="24"/>
          <w:lang w:eastAsia="el-GR"/>
        </w:rPr>
        <w:t>ου. Με αυτό τον τρόπο, θα καταστεί δυνατό το επενδυτικό του σχέδιο να συμπεριληφθεί στα προτεινόμενα καινοτομικά σχέδια του τοπικού προγράμματος, προκειμένου να χρηματοδοτηθεί και υλοποιηθεί.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b/>
          <w:sz w:val="24"/>
          <w:szCs w:val="24"/>
          <w:lang w:eastAsia="el-GR"/>
        </w:rPr>
      </w:pPr>
      <w:r>
        <w:rPr>
          <w:rFonts w:eastAsia="Times New Roman" w:cs="Arial"/>
          <w:b/>
          <w:sz w:val="24"/>
          <w:szCs w:val="24"/>
          <w:lang w:eastAsia="el-GR"/>
        </w:rPr>
        <w:t>Η Αιτωλική Αναπτυξιακή εξασφαλίζει το απόρρητο της επιχειρηματικ</w:t>
      </w:r>
      <w:r>
        <w:rPr>
          <w:rFonts w:eastAsia="Times New Roman" w:cs="Arial"/>
          <w:b/>
          <w:sz w:val="24"/>
          <w:szCs w:val="24"/>
          <w:lang w:eastAsia="el-GR"/>
        </w:rPr>
        <w:t>ής ιδέας, καθώς στην σχετική φόρμα έχουν πρόσβαση μόνο δυο μέλη της ομάδας έργου.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u w:val="single"/>
          <w:lang w:eastAsia="el-GR"/>
        </w:rPr>
      </w:pPr>
      <w:r>
        <w:rPr>
          <w:rFonts w:eastAsia="Times New Roman" w:cs="Arial"/>
          <w:sz w:val="24"/>
          <w:szCs w:val="24"/>
          <w:u w:val="single"/>
          <w:lang w:eastAsia="el-GR"/>
        </w:rPr>
        <w:t>Κείμενο προκήρυξης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Στο πλαίσιο σχεδιασμού και υλοποίησης των τοπικών προγραμμάτων ιδιαίτερη έμφαση πρέπει να δοθεί από τις ΟΤΔ στην ενίσχυση και προώθηση των καινοτόμων έργων</w:t>
      </w:r>
      <w:r>
        <w:rPr>
          <w:rFonts w:eastAsia="Times New Roman" w:cs="Arial"/>
          <w:sz w:val="24"/>
          <w:szCs w:val="24"/>
          <w:lang w:eastAsia="el-GR"/>
        </w:rPr>
        <w:t xml:space="preserve">, των έργων συνεργασίας και των συλλογικών έργων / δράσεων. 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i/>
          <w:sz w:val="24"/>
          <w:szCs w:val="24"/>
          <w:u w:val="single"/>
          <w:lang w:eastAsia="el-GR"/>
        </w:rPr>
      </w:pPr>
      <w:r>
        <w:rPr>
          <w:rFonts w:eastAsia="Times New Roman" w:cs="Arial"/>
          <w:i/>
          <w:sz w:val="24"/>
          <w:szCs w:val="24"/>
          <w:u w:val="single"/>
          <w:lang w:eastAsia="el-GR"/>
        </w:rPr>
        <w:t>4.1.4.1 Καινοτόμα έργα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Η Καινοτομία ορίζεται ως «η εφαρμοσμένη χρήση της γνώσης με σκοπό την παραγωγή ή/και παροχή νέων ή ουσιαστικά βελτιωμένων προϊόντων, διαδικασιών ή/και υπηρεσιών που </w:t>
      </w:r>
      <w:r>
        <w:rPr>
          <w:rFonts w:eastAsia="Times New Roman" w:cs="Arial"/>
          <w:sz w:val="24"/>
          <w:szCs w:val="24"/>
          <w:lang w:eastAsia="el-GR"/>
        </w:rPr>
        <w:t>βρίσκουν άμεσης παραγωγικής, χρηστικής ή/και εμπορικής εφαρμογής». Εναλλακτικά μπορεί να ορισθεί ότι η καινοτομία συνίσταται στην παραγωγή, την αφομοίωση και την εκμετάλλευση με επιτυχία των νέων επιτευγμάτων ή ιδεών στον οικονομικό και κοινωνικό τομέα.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Μι</w:t>
      </w:r>
      <w:r>
        <w:rPr>
          <w:rFonts w:eastAsia="Times New Roman" w:cs="Arial"/>
          <w:sz w:val="24"/>
          <w:szCs w:val="24"/>
          <w:lang w:eastAsia="el-GR"/>
        </w:rPr>
        <w:t>α Καινοτόμα Δράση μπορεί να είναι ριζοσπαστική, ή σταδιακή (ανάλογα με τις αλλαγές σε υφιστάμενες λειτουργίες μιας επιχείρησης) και μπορεί να αναφέρεται σε ένα νέο προϊόν ή μια νέα υπηρεσία, στους τρόπους παραγωγής τους ή στην τεχνολογία που χρησιμοποιείτα</w:t>
      </w:r>
      <w:r>
        <w:rPr>
          <w:rFonts w:eastAsia="Times New Roman" w:cs="Arial"/>
          <w:sz w:val="24"/>
          <w:szCs w:val="24"/>
          <w:lang w:eastAsia="el-GR"/>
        </w:rPr>
        <w:t>ι, όπως και στην διοικητική δομή ενός οργανισμού (εσωτερικά ή εξωτερικά σε σχέση με τους πελάτες ή καταναλωτές).</w:t>
      </w:r>
    </w:p>
    <w:p w:rsidR="00AF405F" w:rsidRDefault="00141DF5">
      <w:pPr>
        <w:spacing w:after="120" w:line="288" w:lineRule="auto"/>
        <w:jc w:val="both"/>
      </w:pPr>
      <w:r>
        <w:rPr>
          <w:rFonts w:eastAsia="Times New Roman" w:cs="Arial"/>
          <w:sz w:val="24"/>
          <w:szCs w:val="24"/>
          <w:lang w:eastAsia="el-GR"/>
        </w:rPr>
        <w:br/>
      </w:r>
      <w:r>
        <w:rPr>
          <w:rFonts w:eastAsia="Times New Roman" w:cs="Arial"/>
          <w:bCs/>
          <w:sz w:val="24"/>
          <w:szCs w:val="24"/>
          <w:lang w:eastAsia="el-GR"/>
        </w:rPr>
        <w:t>ΤΕΧΝΟΛΟΓΙΚΗ ΚΑΙΝΟΤΟΜΙΑ ΠΡΟΪΟΝΤΩΝ ΚΑΙ ΔΙΑΔΙΚΑΣΙΩΝ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Ως τεχνολογική καινοτομία ορίζεται: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α. Η εισαγωγή στην αγορά ενός νέου ή σημαντικά βελτιωμένο</w:t>
      </w:r>
      <w:r>
        <w:rPr>
          <w:rFonts w:eastAsia="Times New Roman" w:cs="Arial"/>
          <w:sz w:val="24"/>
          <w:szCs w:val="24"/>
          <w:lang w:eastAsia="el-GR"/>
        </w:rPr>
        <w:t>υ σε σχέση με τα βασικά του χαρακτηριστικά, τις τεχνικές προδιαγραφές, το ενσωματωμένο λογισμικό ή άλλα μη υλικά συστατικά, προστιθέμενες χρήσεις ή τη φιλικότητα προς τον χρήστη, προϊόντος (υλικού αγαθού ή υπηρεσίας), ή,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β. Η εισαγωγή στην επιχείρηση μίας </w:t>
      </w:r>
      <w:r>
        <w:rPr>
          <w:rFonts w:eastAsia="Times New Roman" w:cs="Arial"/>
          <w:sz w:val="24"/>
          <w:szCs w:val="24"/>
          <w:lang w:eastAsia="el-GR"/>
        </w:rPr>
        <w:t xml:space="preserve">νέας ή σημαντικά βελτιωμένης διαδικασίας παραγωγής, μεθόδου παροχής και διανομής ή διαδικασίας υποστήριξης για τα </w:t>
      </w:r>
      <w:r>
        <w:rPr>
          <w:rFonts w:eastAsia="Times New Roman" w:cs="Arial"/>
          <w:sz w:val="24"/>
          <w:szCs w:val="24"/>
          <w:lang w:eastAsia="el-GR"/>
        </w:rPr>
        <w:lastRenderedPageBreak/>
        <w:t>αγαθά ή τις υπηρεσίες. Το αποτέλεσμα (της διαδικασίας) θα πρέπει να είναι σημαντικό σε σχέση με τον όγκο της παραγωγής, την ποιότητα των προϊό</w:t>
      </w:r>
      <w:r>
        <w:rPr>
          <w:rFonts w:eastAsia="Times New Roman" w:cs="Arial"/>
          <w:sz w:val="24"/>
          <w:szCs w:val="24"/>
          <w:lang w:eastAsia="el-GR"/>
        </w:rPr>
        <w:t>ντων ή το κόστος παραγωγής και διανομής. Καθαρά οργανωτικές ή διοικητικές μεταβολές δεν περιλαμβάνονται στην τεχνολογική καινοτομία.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Επιπρόσθετα, η τεχνολογική καινοτομία πρέπει να βασίζεται στα αποτελέσματα νέων τεχνολογικών εξελίξεων, νέων συνδυασμών υπα</w:t>
      </w:r>
      <w:r>
        <w:rPr>
          <w:rFonts w:eastAsia="Times New Roman" w:cs="Arial"/>
          <w:sz w:val="24"/>
          <w:szCs w:val="24"/>
          <w:lang w:eastAsia="el-GR"/>
        </w:rPr>
        <w:t>ρχουσών τεχνολογιών ή στη χρησιμοποίηση άλλου είδους γνώσεων που αποκτήθηκαν από την επιχείρηση. Οι μεταβολές καθαρά αισθητικής φύσεως δεν περιλαμβάνονται.</w:t>
      </w:r>
    </w:p>
    <w:p w:rsidR="00AF405F" w:rsidRDefault="00141DF5">
      <w:pPr>
        <w:spacing w:after="120" w:line="288" w:lineRule="auto"/>
        <w:jc w:val="both"/>
      </w:pPr>
      <w:r>
        <w:rPr>
          <w:rFonts w:eastAsia="Times New Roman" w:cs="Arial"/>
          <w:sz w:val="24"/>
          <w:szCs w:val="24"/>
          <w:lang w:eastAsia="el-GR"/>
        </w:rPr>
        <w:br/>
      </w:r>
      <w:r>
        <w:rPr>
          <w:rFonts w:eastAsia="Times New Roman" w:cs="Arial"/>
          <w:bCs/>
          <w:sz w:val="24"/>
          <w:szCs w:val="24"/>
          <w:lang w:eastAsia="el-GR"/>
        </w:rPr>
        <w:t>ΜΗ ΤΕΧΝΟΛΟΓΙΚΗ ΚΑΙΝΟΤΟΜΙΑ ΠΡΟΪΟΝΤΩΝ ΚΑΙ ΔΙΑΔΙΚΑΣΙΩΝ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Οργανωτική μη τεχνολογική καινοτομία είναι η εφ</w:t>
      </w:r>
      <w:r>
        <w:rPr>
          <w:rFonts w:eastAsia="Times New Roman" w:cs="Arial"/>
          <w:sz w:val="24"/>
          <w:szCs w:val="24"/>
          <w:lang w:eastAsia="el-GR"/>
        </w:rPr>
        <w:t>αρμογή νέων μεθόδων ή μεταβολών των μεθόδων, όσον αφορά τη δομή ή τη διοίκηση της επιχείρησης, που αποσκοπούν στη βελτίωση της χρήσης των γνώσεων στην επιχείρηση, της ποιότητας των αγαθών και των υπηρεσιών ή της αποτελεσματικότητας των ροών εργασίας.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Μη τε</w:t>
      </w:r>
      <w:r>
        <w:rPr>
          <w:rFonts w:eastAsia="Times New Roman" w:cs="Arial"/>
          <w:sz w:val="24"/>
          <w:szCs w:val="24"/>
          <w:lang w:eastAsia="el-GR"/>
        </w:rPr>
        <w:t>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αγορές.</w:t>
      </w:r>
    </w:p>
    <w:p w:rsidR="00AF405F" w:rsidRDefault="00AF405F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Α) Παραδείγματα του τι μπορεί να αφορά η τεχνολογική καινο</w:t>
      </w:r>
      <w:r>
        <w:rPr>
          <w:rFonts w:eastAsia="Times New Roman" w:cs="Arial"/>
          <w:sz w:val="24"/>
          <w:szCs w:val="24"/>
          <w:lang w:eastAsia="el-GR"/>
        </w:rPr>
        <w:t>τομία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Ο κατάλογος είναι ενδεικτικός και δεν εξαντλεί όλες τις περιπτώσεις.</w:t>
      </w:r>
    </w:p>
    <w:p w:rsidR="00AF405F" w:rsidRDefault="00141DF5">
      <w:pPr>
        <w:numPr>
          <w:ilvl w:val="0"/>
          <w:numId w:val="2"/>
        </w:numPr>
        <w:spacing w:after="120" w:line="288" w:lineRule="auto"/>
        <w:jc w:val="both"/>
      </w:pPr>
      <w:r>
        <w:rPr>
          <w:rFonts w:eastAsia="Times New Roman" w:cs="Arial"/>
          <w:bCs/>
          <w:sz w:val="24"/>
          <w:szCs w:val="24"/>
          <w:lang w:eastAsia="el-GR"/>
        </w:rPr>
        <w:t xml:space="preserve"> Βιομηχανία / Παραγωγή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Καινοτομία προϊόντος / διαδικασίας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Νέες μέθοδοι στην παρασκευή τελικών και άλλων προϊόντων / υπηρεσιών µε νέες πρώτες ύλες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• Χρήση νέων φιλικών προς το </w:t>
      </w:r>
      <w:r>
        <w:rPr>
          <w:rFonts w:eastAsia="Times New Roman" w:cs="Arial"/>
          <w:sz w:val="24"/>
          <w:szCs w:val="24"/>
          <w:lang w:eastAsia="el-GR"/>
        </w:rPr>
        <w:t>περιβάλλον υλικών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Προϊόντα βιοτεχνολογίας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Νέες ενεργειακές τεχνολογίες στον πρωτογενή τομέα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Φάρμακα βιολογικής βάσης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Νέες διαγνωστικές μέθοδοι στην ιατρική ή στην παραγωγή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Τεχνολογίες αισθητήρων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Προϊόντα για την παροχή προστασίας του χρήστη ή π</w:t>
      </w:r>
      <w:r>
        <w:rPr>
          <w:rFonts w:eastAsia="Times New Roman" w:cs="Arial"/>
          <w:sz w:val="24"/>
          <w:szCs w:val="24"/>
          <w:lang w:eastAsia="el-GR"/>
        </w:rPr>
        <w:t>εριβάλλοντος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Συστήματα ολικής διαχείρισης απορριμμάτων ή αποβλήτων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Αξιοποίηση απορριμμάτων / αποβλήτων.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lastRenderedPageBreak/>
        <w:t>• Μείωση ενεργειακής κατανάλωσης ανά μονάδα προϊόντος / υπηρεσίας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Ενσωμάτωση «πράσινων» τεχνολογιών στην παραγωγική / παροχή υπηρεσιών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Μέθοδος μ</w:t>
      </w:r>
      <w:r>
        <w:rPr>
          <w:rFonts w:eastAsia="Times New Roman" w:cs="Arial"/>
          <w:sz w:val="24"/>
          <w:szCs w:val="24"/>
          <w:lang w:eastAsia="el-GR"/>
        </w:rPr>
        <w:t>έτρησης και ελέγχου διαδικασιών ή/και ποιότητας των προϊόντων µε αισθητήρες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Συστήματα που μετρούν και ελέγχουν τα αποθέµατα των προϊόντων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• Εισαγωγή μεθόδων που στηρίζονται σε ψηφιακές τεχνολογίες για την ανάπτυξη της παραγωγής (π.χ. αυτοματοποιημένη </w:t>
      </w:r>
      <w:r>
        <w:rPr>
          <w:rFonts w:eastAsia="Times New Roman" w:cs="Arial"/>
          <w:sz w:val="24"/>
          <w:szCs w:val="24"/>
          <w:lang w:eastAsia="el-GR"/>
        </w:rPr>
        <w:t>γραµµή παραγωγής)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Εισαγωγή προγραµµάτων προσομοίωσης για τον έλεγχο και τη βελτιστοποίηση των τελικών ή και των ενδιάµεσων µεθόδων της παραγωγής και των προϊόντων</w:t>
      </w:r>
    </w:p>
    <w:p w:rsidR="00AF405F" w:rsidRDefault="00141DF5">
      <w:pPr>
        <w:numPr>
          <w:ilvl w:val="0"/>
          <w:numId w:val="1"/>
        </w:numPr>
        <w:spacing w:after="120" w:line="288" w:lineRule="auto"/>
        <w:jc w:val="both"/>
      </w:pPr>
      <w:r>
        <w:rPr>
          <w:rFonts w:eastAsia="Times New Roman" w:cs="Arial"/>
          <w:bCs/>
          <w:sz w:val="24"/>
          <w:szCs w:val="24"/>
          <w:lang w:eastAsia="el-GR"/>
        </w:rPr>
        <w:t xml:space="preserve"> Εμπόριο - Χονδρικό Εμπόριο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Καινοτομία «προϊόντος» ή διαδικασίας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Εισαγωγή οικολογικών προ</w:t>
      </w:r>
      <w:r>
        <w:rPr>
          <w:rFonts w:eastAsia="Times New Roman" w:cs="Arial"/>
          <w:sz w:val="24"/>
          <w:szCs w:val="24"/>
          <w:lang w:eastAsia="el-GR"/>
        </w:rPr>
        <w:t>ϊόντων στη σειρά των αγαθών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Νέα είδη υπηρεσιών πιστοποίησης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Εισαγωγή επιπρόσθετων υπηρεσιών: συνδυασμένες υπηρεσίες (π.χ. τεχνικές και συμβουλευτικές υπηρεσίες, εξέταση και πιστοποίηση υπηρεσιών)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Πώληση απευθείας στον πελάτη - Ηλεκτρονική ανταλλαγή π</w:t>
      </w:r>
      <w:r>
        <w:rPr>
          <w:rFonts w:eastAsia="Times New Roman" w:cs="Arial"/>
          <w:sz w:val="24"/>
          <w:szCs w:val="24"/>
          <w:lang w:eastAsia="el-GR"/>
        </w:rPr>
        <w:t>ροϊόντων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Μείωση ενεργειακού «αποτυπώματος» παραγωγικών διαδικασιών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Μέθοδοι εντοπισμού και ελέγχου των φορτίων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Ψηφιακός χειρισμός προϊόντων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Εισαγωγή καναλιών άμεσης επανατροφοδότησης μεταξύ πελάτη-παραγωγού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Ηλεκτρονικοί κατάλογοι (π.χ. σε οπτικούς</w:t>
      </w:r>
      <w:r>
        <w:rPr>
          <w:rFonts w:eastAsia="Times New Roman" w:cs="Arial"/>
          <w:sz w:val="24"/>
          <w:szCs w:val="24"/>
          <w:lang w:eastAsia="el-GR"/>
        </w:rPr>
        <w:t xml:space="preserve"> δίσκους)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Κέντρα εξυπηρέτησης πελατών για συντονισµό όλων των απαιτήσεων των πελατών</w:t>
      </w:r>
    </w:p>
    <w:p w:rsidR="00AF405F" w:rsidRDefault="00141DF5">
      <w:pPr>
        <w:numPr>
          <w:ilvl w:val="0"/>
          <w:numId w:val="1"/>
        </w:numPr>
        <w:spacing w:after="120" w:line="288" w:lineRule="auto"/>
        <w:jc w:val="both"/>
      </w:pPr>
      <w:r>
        <w:rPr>
          <w:rFonts w:eastAsia="Times New Roman" w:cs="Arial"/>
          <w:bCs/>
          <w:sz w:val="24"/>
          <w:szCs w:val="24"/>
          <w:lang w:eastAsia="el-GR"/>
        </w:rPr>
        <w:t xml:space="preserve"> Άλλες περιπτώσεις καινοτομίας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Ανάπτυξη εφαρμογών λογισμικού για καινοτόμες εφαρμογές (π.χ. αγροτικό τομέα)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Ανάπτυξη ευέλικτου και φιλικού προς το χρήστη λογισµικού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Υπηρεσίες βιομηχανικού σχεδιασμού πρωτότυπου προϊόντος / διεργασίας / παροχής υπηρεσίας.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Ανάπτυξη και παροχή υπηρεσιών εξομοίωσης και μοντελοποίησης.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Εξ΄ αποστάσεως συντήρηση λογισµικού και παροχή συμβουλών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Παροχή νέων εφαρμογών και προγραμμάτων πο</w:t>
      </w:r>
      <w:r>
        <w:rPr>
          <w:rFonts w:eastAsia="Times New Roman" w:cs="Arial"/>
          <w:sz w:val="24"/>
          <w:szCs w:val="24"/>
          <w:lang w:eastAsia="el-GR"/>
        </w:rPr>
        <w:t>λυµέσων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Εφαρμογές εκπαίδευσης εξ αποστάσεως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lastRenderedPageBreak/>
        <w:t>• Εφαρμογή θερµογραφικών και μεθόδων / τεχνικών μη – καταστροφικών ελέγχων στην αποτίµηση τεχνικών συστημάτων.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Εφαρμογές τηλεματικής και ψηφιακών συστημάτων μετάδοσης.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Εφαρμογές τηλε-ιατρικής</w:t>
      </w:r>
    </w:p>
    <w:p w:rsidR="00AF405F" w:rsidRDefault="00AF405F">
      <w:pPr>
        <w:spacing w:after="120" w:line="288" w:lineRule="auto"/>
        <w:jc w:val="both"/>
        <w:rPr>
          <w:rFonts w:eastAsia="Times New Roman" w:cs="Arial"/>
          <w:bCs/>
          <w:sz w:val="24"/>
          <w:szCs w:val="24"/>
          <w:lang w:eastAsia="el-GR"/>
        </w:rPr>
      </w:pPr>
    </w:p>
    <w:p w:rsidR="00AF405F" w:rsidRDefault="00141DF5">
      <w:pPr>
        <w:spacing w:after="120" w:line="288" w:lineRule="auto"/>
        <w:jc w:val="both"/>
      </w:pPr>
      <w:r>
        <w:rPr>
          <w:rFonts w:eastAsia="Times New Roman" w:cs="Arial"/>
          <w:bCs/>
          <w:sz w:val="24"/>
          <w:szCs w:val="24"/>
          <w:lang w:eastAsia="el-GR"/>
        </w:rPr>
        <w:t>Β) Παραδείγμα</w:t>
      </w:r>
      <w:r>
        <w:rPr>
          <w:rFonts w:eastAsia="Times New Roman" w:cs="Arial"/>
          <w:bCs/>
          <w:sz w:val="24"/>
          <w:szCs w:val="24"/>
          <w:lang w:eastAsia="el-GR"/>
        </w:rPr>
        <w:t>τα του τι μπορεί να είναι μη τεχνολογική καινοτομία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Είναι σηµαντικό να γίνει διάκριση µεταξύ της τεχνολογικής καινοτομίας προϊόντων και διαδικασιών και της μη τεχνολογικής καινοτομίας (οργάνωσης και εµπορίας). Για παράδειγμα: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Τα πιστοποιητικά ISO ή η εισ</w:t>
      </w:r>
      <w:r>
        <w:rPr>
          <w:rFonts w:eastAsia="Times New Roman" w:cs="Arial"/>
          <w:sz w:val="24"/>
          <w:szCs w:val="24"/>
          <w:lang w:eastAsia="el-GR"/>
        </w:rPr>
        <w:t>αγωγή συστημάτων διαχείρισης και ελέγχου ποιότητας είναι τεχνολογική καινοτομία µόνο όταν συνδέονται άµεσα µε την εισαγωγή νέων ή σηµαντικά βελτιωµένων διαδικασιών.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Η δημιουργία μίας απλής ιστοσελίδας µε πληροφορίες, χωρίς on-line νέες και πρωτότυπες υπη</w:t>
      </w:r>
      <w:r>
        <w:rPr>
          <w:rFonts w:eastAsia="Times New Roman" w:cs="Arial"/>
          <w:sz w:val="24"/>
          <w:szCs w:val="24"/>
          <w:lang w:eastAsia="el-GR"/>
        </w:rPr>
        <w:t>ρεσίες δεν αποτελεί καινοτομία. Αν υπάρχουν οι πρωτότυπες υπηρεσίες τότε αποτελεί παράδειγμα μη τεχνολογικής καινοτομίας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Οι οργανωτικές καινοτομίες θεωρούνται τεχνολογικές µόνο στην περίπτωση που βασίζονται σε νέες τεχνολογικές εφαρμογές και επιφέρουν με</w:t>
      </w:r>
      <w:r>
        <w:rPr>
          <w:rFonts w:eastAsia="Times New Roman" w:cs="Arial"/>
          <w:sz w:val="24"/>
          <w:szCs w:val="24"/>
          <w:lang w:eastAsia="el-GR"/>
        </w:rPr>
        <w:t>τρήσιμες αλλαγές στην απόδοση, για παράδειγμα αύξηση στην παραγωγικότητα ή στις πωλήσεις.</w:t>
      </w:r>
    </w:p>
    <w:p w:rsidR="00AF405F" w:rsidRDefault="00AF405F">
      <w:pPr>
        <w:spacing w:after="120" w:line="288" w:lineRule="auto"/>
        <w:jc w:val="both"/>
        <w:rPr>
          <w:rFonts w:eastAsia="Times New Roman" w:cs="Arial"/>
          <w:bCs/>
          <w:sz w:val="24"/>
          <w:szCs w:val="24"/>
          <w:lang w:eastAsia="el-GR"/>
        </w:rPr>
      </w:pPr>
    </w:p>
    <w:p w:rsidR="00AF405F" w:rsidRDefault="00141DF5">
      <w:pPr>
        <w:spacing w:after="120" w:line="288" w:lineRule="auto"/>
        <w:jc w:val="both"/>
      </w:pPr>
      <w:r>
        <w:rPr>
          <w:rFonts w:eastAsia="Times New Roman" w:cs="Arial"/>
          <w:bCs/>
          <w:sz w:val="24"/>
          <w:szCs w:val="24"/>
          <w:u w:val="single"/>
          <w:lang w:eastAsia="el-GR"/>
        </w:rPr>
        <w:t>Τι δεν είναι καινοτομία οποιασδήποτε μορφής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Ένα σηµαντικό κριτήριο για όλα τα είδη καινοτομίας είναι ότι πρέπει να περιέχουν µία σηµαντική αλλαγή / διαφοροποίηση στα</w:t>
      </w:r>
      <w:r>
        <w:rPr>
          <w:rFonts w:eastAsia="Times New Roman" w:cs="Arial"/>
          <w:sz w:val="24"/>
          <w:szCs w:val="24"/>
          <w:lang w:eastAsia="el-GR"/>
        </w:rPr>
        <w:t xml:space="preserve"> υπάρχοντα προϊόντα (αγαθά ή υπηρεσίες), τις διαδικασίες, τις µεθόδους εµπορίας ή τις οργανωτικές δοµές και πρακτικές της επιχείρησης. ∆εν είναι λοιπόν καινοτομία αλλαγές οι οποίες: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(1)έχουν µικρή σηµασία ή εμβέλεια ή δεν επιφέρουν ικανό βαθµό νεωτερισμού </w:t>
      </w:r>
      <w:r>
        <w:rPr>
          <w:rFonts w:eastAsia="Times New Roman" w:cs="Arial"/>
          <w:sz w:val="24"/>
          <w:szCs w:val="24"/>
          <w:lang w:eastAsia="el-GR"/>
        </w:rPr>
        <w:t>στην επιχείρηση όπως: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διακοπή χρήσης µίας διαδικασίας, µεθόδου εµπορίας ή εµπορικής εκμετάλλευσης ενός προϊόντος,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αλλαγές προερχόμενες αποκλειστικά από µεταβολές των τιµών των παραγωγικών συντελεστών,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• απλή αντικατάσταση ή αναβάθμιση ενός προϊόντος ή </w:t>
      </w:r>
      <w:r>
        <w:rPr>
          <w:rFonts w:eastAsia="Times New Roman" w:cs="Arial"/>
          <w:sz w:val="24"/>
          <w:szCs w:val="24"/>
          <w:lang w:eastAsia="el-GR"/>
        </w:rPr>
        <w:t>διαδικασίας ή συσκευασίας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παραγωγή επί παραγγελία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>• εποχιακές και άλλες κυκλικές μεταβολές.</w:t>
      </w:r>
    </w:p>
    <w:p w:rsidR="00AF405F" w:rsidRDefault="00141DF5">
      <w:pPr>
        <w:spacing w:after="120" w:line="288" w:lineRule="auto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lastRenderedPageBreak/>
        <w:t>(2) επιφέρουν “άλλες δημιουργικές βελτιώσεις”, όπου ο νεωτερισµός δεν αφορά τη χρήση ή τα αντικειμενικά χαρακτηριστικά απόδοσης των προϊόντων, ούτε τον τρόπο παρα</w:t>
      </w:r>
      <w:r>
        <w:rPr>
          <w:rFonts w:eastAsia="Times New Roman" w:cs="Arial"/>
          <w:sz w:val="24"/>
          <w:szCs w:val="24"/>
          <w:lang w:eastAsia="el-GR"/>
        </w:rPr>
        <w:t xml:space="preserve">γωγής ή και διανοµής τους, αλλά την αισθητική ή άλλες υποκειμενικές ιδιότητες, όπως αλλαγές που εξαρτώνται σε μεγάλο βαθµό στη μόδα ή γενικά αλλαγές αισθητικής φύσεως. </w:t>
      </w:r>
    </w:p>
    <w:p w:rsidR="00AF405F" w:rsidRDefault="00AF405F"/>
    <w:tbl>
      <w:tblPr>
        <w:tblW w:w="11057" w:type="dxa"/>
        <w:tblInd w:w="-12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2"/>
        <w:gridCol w:w="7815"/>
      </w:tblGrid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el-GR"/>
              </w:rPr>
            </w:pPr>
            <w:r>
              <w:rPr>
                <w:rFonts w:eastAsia="Times New Roman" w:cs="Arial"/>
                <w:b/>
                <w:sz w:val="32"/>
                <w:szCs w:val="32"/>
                <w:lang w:eastAsia="el-GR"/>
              </w:rPr>
              <w:t>ΠΡΟΤΕΙΝΟΜΕΝΟ ΕΠΕΝΔΥΤΙΚΟ ΣΧΕΔΙΟ</w:t>
            </w: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ΕΝΔΕΙΚΤΙΚΟΣ ΤΙΤΛΟΣ</w:t>
            </w:r>
          </w:p>
        </w:tc>
        <w:tc>
          <w:tcPr>
            <w:tcW w:w="7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ΠΕΡΙΓΡΑΦΗ ΕΠΕΝΔΥΤΙΚΟΥ ΣΧΕΔΙΟΥ</w:t>
            </w: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sz w:val="24"/>
                <w:szCs w:val="24"/>
                <w:lang w:eastAsia="el-GR"/>
              </w:rPr>
            </w:pP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b/>
              </w:rPr>
              <w:t>ΠΕΡΙΓΡΑΦΗ ΚΑΙΝΟΤΟΜΙΑΣ</w:t>
            </w: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  <w:p w:rsidR="00AF405F" w:rsidRDefault="00AF405F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both"/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ΕΔΕΙΚΤΙΚΟΣ ΣΥΝΟΛΙΚΟΣ ΠΡΟΫΠΟΛΟΓΙΣΜΟΣ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 xml:space="preserve">:    </w:t>
            </w: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both"/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ΠΕΡΙΟΧΗ ΕΦΑΡΜΟΓΗΣ</w:t>
            </w:r>
            <w:r>
              <w:rPr>
                <w:rFonts w:eastAsia="Times New Roman" w:cs="Arial"/>
                <w:sz w:val="24"/>
                <w:szCs w:val="24"/>
                <w:lang w:eastAsia="el-GR"/>
              </w:rPr>
              <w:t>:</w:t>
            </w: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ΠΡΟΣΩΠΟ ΕΠΙΚΟΙΝΩΝΙΑΣ:</w:t>
            </w:r>
          </w:p>
        </w:tc>
      </w:tr>
      <w:tr w:rsidR="00AF405F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05F" w:rsidRDefault="00141DF5">
            <w:pPr>
              <w:spacing w:after="120" w:line="288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l-G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l-GR"/>
              </w:rPr>
              <w:t>ΤΗΛΕΦΩΝΟ:</w:t>
            </w:r>
          </w:p>
        </w:tc>
      </w:tr>
    </w:tbl>
    <w:p w:rsidR="00AF405F" w:rsidRDefault="00AF405F"/>
    <w:sectPr w:rsidR="00AF405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DF5" w:rsidRDefault="00141DF5">
      <w:pPr>
        <w:spacing w:after="0" w:line="240" w:lineRule="auto"/>
      </w:pPr>
      <w:r>
        <w:separator/>
      </w:r>
    </w:p>
  </w:endnote>
  <w:endnote w:type="continuationSeparator" w:id="0">
    <w:p w:rsidR="00141DF5" w:rsidRDefault="00141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DF5" w:rsidRDefault="00141D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41DF5" w:rsidRDefault="00141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364F8"/>
    <w:multiLevelType w:val="multilevel"/>
    <w:tmpl w:val="B91E5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F405F"/>
    <w:rsid w:val="00141DF5"/>
    <w:rsid w:val="00AF405F"/>
    <w:rsid w:val="00B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C1BF7-F972-4B73-9ECD-3F98DE66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@aitolik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Χαράλαμπος Μιχαλόπουλος</dc:creator>
  <dc:description/>
  <cp:lastModifiedBy>Χαράλαμπος Μιχαλόπουλος</cp:lastModifiedBy>
  <cp:revision>2</cp:revision>
  <dcterms:created xsi:type="dcterms:W3CDTF">2016-07-30T07:11:00Z</dcterms:created>
  <dcterms:modified xsi:type="dcterms:W3CDTF">2016-07-30T07:11:00Z</dcterms:modified>
</cp:coreProperties>
</file>