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490" w14:textId="77777777" w:rsidR="00FB0D5A" w:rsidRDefault="00083CDC" w:rsidP="00EC161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  <w:r w:rsidRPr="00B9110B">
        <w:rPr>
          <w:rFonts w:ascii="Tahoma" w:hAnsi="Tahoma" w:cs="Tahoma"/>
          <w:b/>
          <w:bCs/>
          <w:kern w:val="0"/>
          <w:sz w:val="32"/>
          <w:szCs w:val="32"/>
          <w:lang w:bidi="ar-SA"/>
        </w:rPr>
        <w:t>ΕΡΩΤΗΣΕΙΣ/ΑΠΑΝΤΗΣΕΙΣ</w:t>
      </w:r>
    </w:p>
    <w:p w14:paraId="29B18491" w14:textId="736B6B01" w:rsidR="00F539C2" w:rsidRDefault="001A29A4" w:rsidP="00EC161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  <w:r>
        <w:rPr>
          <w:rFonts w:ascii="Tahoma" w:hAnsi="Tahoma" w:cs="Tahoma"/>
          <w:b/>
          <w:bCs/>
          <w:kern w:val="0"/>
          <w:sz w:val="32"/>
          <w:szCs w:val="32"/>
          <w:lang w:bidi="ar-SA"/>
        </w:rPr>
        <w:t>22</w:t>
      </w:r>
      <w:r w:rsidR="00FB0D5A">
        <w:rPr>
          <w:rFonts w:ascii="Tahoma" w:hAnsi="Tahoma" w:cs="Tahoma"/>
          <w:b/>
          <w:bCs/>
          <w:kern w:val="0"/>
          <w:sz w:val="32"/>
          <w:szCs w:val="32"/>
          <w:lang w:bidi="ar-SA"/>
        </w:rPr>
        <w:t>/4/2026</w:t>
      </w:r>
      <w:r w:rsidR="00083CDC" w:rsidRPr="00B9110B">
        <w:rPr>
          <w:rFonts w:ascii="Tahoma" w:hAnsi="Tahoma" w:cs="Tahoma"/>
          <w:b/>
          <w:bCs/>
          <w:kern w:val="0"/>
          <w:sz w:val="32"/>
          <w:szCs w:val="32"/>
          <w:lang w:bidi="ar-SA"/>
        </w:rPr>
        <w:t xml:space="preserve"> </w:t>
      </w:r>
    </w:p>
    <w:p w14:paraId="6F9AB0E9" w14:textId="77777777" w:rsidR="00865970" w:rsidRDefault="00865970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</w:p>
    <w:p w14:paraId="3A03A79E" w14:textId="77777777" w:rsidR="00865970" w:rsidRDefault="00865970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kern w:val="0"/>
          <w:sz w:val="32"/>
          <w:szCs w:val="32"/>
          <w:lang w:bidi="ar-SA"/>
        </w:rPr>
      </w:pPr>
    </w:p>
    <w:p w14:paraId="37619400" w14:textId="1C81C8DE" w:rsidR="00316F9A" w:rsidRDefault="00F539C2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</w:pPr>
      <w:r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 xml:space="preserve">ΑΝΑΦΟΡΙΚΑ ΜΕ </w:t>
      </w:r>
      <w:r w:rsidR="008E157A"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>ΤΗΝ</w:t>
      </w:r>
      <w:r w:rsidR="00083CDC"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 xml:space="preserve"> </w:t>
      </w:r>
      <w:r w:rsidR="00316F9A"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>Υ.Α 39443/2025 (Β΄770)</w:t>
      </w:r>
    </w:p>
    <w:p w14:paraId="1D8B09BA" w14:textId="77777777" w:rsidR="00865970" w:rsidRPr="00865970" w:rsidRDefault="00865970" w:rsidP="00F539C2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</w:pPr>
    </w:p>
    <w:p w14:paraId="2244F5F2" w14:textId="1A1733F2" w:rsidR="00316F9A" w:rsidRPr="00AA0B23" w:rsidRDefault="00316F9A" w:rsidP="00B9110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kern w:val="0"/>
          <w:sz w:val="20"/>
          <w:szCs w:val="20"/>
          <w:lang w:bidi="ar-SA"/>
        </w:rPr>
        <w:t xml:space="preserve">Άρθρο </w:t>
      </w:r>
      <w:r w:rsidR="00292A36">
        <w:rPr>
          <w:rFonts w:ascii="Tahoma" w:hAnsi="Tahoma" w:cs="Tahoma"/>
          <w:b/>
          <w:bCs/>
          <w:kern w:val="0"/>
          <w:sz w:val="20"/>
          <w:szCs w:val="20"/>
          <w:lang w:bidi="ar-SA"/>
        </w:rPr>
        <w:t>14</w:t>
      </w:r>
      <w:r w:rsidR="0039743F">
        <w:rPr>
          <w:rFonts w:ascii="Tahoma" w:hAnsi="Tahoma" w:cs="Tahoma"/>
          <w:b/>
          <w:bCs/>
          <w:kern w:val="0"/>
          <w:sz w:val="20"/>
          <w:szCs w:val="20"/>
          <w:lang w:bidi="ar-SA"/>
        </w:rPr>
        <w:t>Γ</w:t>
      </w:r>
      <w:r w:rsidRPr="00B9110B">
        <w:rPr>
          <w:rFonts w:ascii="Tahoma" w:hAnsi="Tahoma" w:cs="Tahoma"/>
          <w:b/>
          <w:bCs/>
          <w:kern w:val="0"/>
          <w:sz w:val="20"/>
          <w:szCs w:val="20"/>
          <w:lang w:bidi="ar-SA"/>
        </w:rPr>
        <w:t xml:space="preserve"> παρ. </w:t>
      </w:r>
      <w:r w:rsidR="0039743F">
        <w:rPr>
          <w:rFonts w:ascii="Tahoma" w:hAnsi="Tahoma" w:cs="Tahoma"/>
          <w:b/>
          <w:bCs/>
          <w:kern w:val="0"/>
          <w:sz w:val="20"/>
          <w:szCs w:val="20"/>
          <w:lang w:bidi="ar-SA"/>
        </w:rPr>
        <w:t xml:space="preserve">9 σημ. </w:t>
      </w:r>
      <w:r w:rsidR="00AA0B23">
        <w:rPr>
          <w:rFonts w:ascii="Tahoma" w:hAnsi="Tahoma" w:cs="Tahoma"/>
          <w:b/>
          <w:bCs/>
          <w:kern w:val="0"/>
          <w:sz w:val="20"/>
          <w:szCs w:val="20"/>
          <w:lang w:bidi="ar-SA"/>
        </w:rPr>
        <w:t xml:space="preserve">β </w:t>
      </w:r>
      <w:r w:rsidRPr="00B9110B">
        <w:rPr>
          <w:rFonts w:ascii="Tahoma" w:hAnsi="Tahoma" w:cs="Tahoma"/>
          <w:b/>
          <w:bCs/>
          <w:kern w:val="0"/>
          <w:sz w:val="20"/>
          <w:szCs w:val="20"/>
          <w:lang w:bidi="ar-SA"/>
        </w:rPr>
        <w:t xml:space="preserve">: </w:t>
      </w:r>
    </w:p>
    <w:p w14:paraId="245CA060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>Ερώτηση: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67821F6B" w14:textId="22A72941" w:rsidR="00316F9A" w:rsidRPr="00781854" w:rsidRDefault="00AA0B23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Το ποσοστό 12% </w:t>
      </w:r>
      <w:r w:rsidR="00781854">
        <w:rPr>
          <w:rFonts w:ascii="Tahoma" w:hAnsi="Tahoma" w:cs="Tahoma"/>
          <w:kern w:val="0"/>
          <w:sz w:val="20"/>
          <w:szCs w:val="20"/>
          <w:lang w:bidi="ar-SA"/>
        </w:rPr>
        <w:t>αφορά και τις δαπάνες προβολής που εμπίπτουν στην κατηγορία δαπανών «</w:t>
      </w:r>
      <w:r w:rsidR="00781854">
        <w:rPr>
          <w:rFonts w:ascii="Tahoma" w:hAnsi="Tahoma" w:cs="Tahoma"/>
          <w:kern w:val="0"/>
          <w:sz w:val="20"/>
          <w:szCs w:val="20"/>
          <w:lang w:val="en-US" w:bidi="ar-SA"/>
        </w:rPr>
        <w:t>L</w:t>
      </w:r>
      <w:r w:rsidR="00781854" w:rsidRPr="00781854">
        <w:rPr>
          <w:rFonts w:ascii="Tahoma" w:hAnsi="Tahoma" w:cs="Tahoma"/>
          <w:kern w:val="0"/>
          <w:sz w:val="20"/>
          <w:szCs w:val="20"/>
          <w:lang w:bidi="ar-SA"/>
        </w:rPr>
        <w:t>41.08</w:t>
      </w:r>
      <w:r w:rsidR="00551777">
        <w:rPr>
          <w:rFonts w:ascii="Tahoma" w:hAnsi="Tahoma" w:cs="Tahoma"/>
          <w:kern w:val="0"/>
          <w:sz w:val="20"/>
          <w:szCs w:val="20"/>
          <w:lang w:bidi="ar-SA"/>
        </w:rPr>
        <w:t>: Οργάνωση Πολιτιστικών Δρ</w:t>
      </w:r>
      <w:r w:rsidR="00C93372">
        <w:rPr>
          <w:rFonts w:ascii="Tahoma" w:hAnsi="Tahoma" w:cs="Tahoma"/>
          <w:kern w:val="0"/>
          <w:sz w:val="20"/>
          <w:szCs w:val="20"/>
          <w:lang w:bidi="ar-SA"/>
        </w:rPr>
        <w:t>ώ</w:t>
      </w:r>
      <w:r w:rsidR="00551777">
        <w:rPr>
          <w:rFonts w:ascii="Tahoma" w:hAnsi="Tahoma" w:cs="Tahoma"/>
          <w:kern w:val="0"/>
          <w:sz w:val="20"/>
          <w:szCs w:val="20"/>
          <w:lang w:bidi="ar-SA"/>
        </w:rPr>
        <w:t>μενων»</w:t>
      </w:r>
      <w:r w:rsidR="00781854">
        <w:rPr>
          <w:rFonts w:ascii="Tahoma" w:hAnsi="Tahoma" w:cs="Tahoma"/>
          <w:kern w:val="0"/>
          <w:sz w:val="20"/>
          <w:szCs w:val="20"/>
          <w:lang w:bidi="ar-SA"/>
        </w:rPr>
        <w:t>;</w:t>
      </w:r>
    </w:p>
    <w:p w14:paraId="4A4532E4" w14:textId="77777777" w:rsidR="00667033" w:rsidRDefault="00316F9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>Απάντηση: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10DBF565" w14:textId="042D0AFC" w:rsidR="00316F9A" w:rsidRDefault="0055177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Ναι</w:t>
      </w:r>
      <w:r w:rsidR="00316F9A" w:rsidRPr="00B9110B">
        <w:rPr>
          <w:rFonts w:ascii="Tahoma" w:hAnsi="Tahoma" w:cs="Tahoma"/>
          <w:kern w:val="0"/>
          <w:sz w:val="20"/>
          <w:szCs w:val="20"/>
          <w:lang w:bidi="ar-SA"/>
        </w:rPr>
        <w:t>.</w:t>
      </w:r>
      <w:r w:rsidR="00351B8C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0BAEFC5C" w14:textId="77777777" w:rsidR="00075DB7" w:rsidRDefault="00075DB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7BEF803" w14:textId="7FCB083E" w:rsidR="00B00046" w:rsidRPr="00865970" w:rsidRDefault="00083CDC" w:rsidP="00EF5B1E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</w:pPr>
      <w:r w:rsidRPr="00865970">
        <w:rPr>
          <w:rFonts w:ascii="Tahoma" w:hAnsi="Tahoma" w:cs="Tahoma"/>
          <w:b/>
          <w:bCs/>
          <w:color w:val="0070C0"/>
          <w:kern w:val="0"/>
          <w:sz w:val="32"/>
          <w:szCs w:val="32"/>
          <w:u w:val="single"/>
          <w:lang w:bidi="ar-SA"/>
        </w:rPr>
        <w:t>ΓΕΝΙΚΕΣ ΕΡΩΤΗΣΕΙΣ/ ΑΠΑΝΤΗΣΕΙΣ</w:t>
      </w:r>
    </w:p>
    <w:p w14:paraId="4608767A" w14:textId="77777777" w:rsidR="001323EA" w:rsidRDefault="001323E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</w:p>
    <w:p w14:paraId="3F692402" w14:textId="7680CB69" w:rsidR="00EF5B1E" w:rsidRDefault="00083CDC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3C4B09F9" w14:textId="413E7F6E" w:rsidR="00083CDC" w:rsidRPr="008E31E3" w:rsidRDefault="008E31E3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Τι διαφορά έχουν οι </w:t>
      </w:r>
      <w:r w:rsidR="008E7E79">
        <w:rPr>
          <w:rFonts w:ascii="Tahoma" w:hAnsi="Tahoma" w:cs="Tahoma"/>
          <w:kern w:val="0"/>
          <w:sz w:val="20"/>
          <w:szCs w:val="20"/>
          <w:lang w:bidi="ar-SA"/>
        </w:rPr>
        <w:t>«</w:t>
      </w:r>
      <w:r w:rsidR="006A0E7D">
        <w:rPr>
          <w:rFonts w:ascii="Tahoma" w:hAnsi="Tahoma" w:cs="Tahoma"/>
          <w:kern w:val="0"/>
          <w:sz w:val="20"/>
          <w:szCs w:val="20"/>
          <w:lang w:bidi="ar-SA"/>
        </w:rPr>
        <w:t>Λ</w:t>
      </w:r>
      <w:r>
        <w:rPr>
          <w:rFonts w:ascii="Tahoma" w:hAnsi="Tahoma" w:cs="Tahoma"/>
          <w:kern w:val="0"/>
          <w:sz w:val="20"/>
          <w:szCs w:val="20"/>
          <w:lang w:bidi="ar-SA"/>
        </w:rPr>
        <w:t>οιπές εργασίες»</w:t>
      </w:r>
      <w:r w:rsidRPr="008E31E3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  <w:r w:rsidR="008E7E79">
        <w:rPr>
          <w:rFonts w:ascii="Tahoma" w:hAnsi="Tahoma" w:cs="Tahoma"/>
          <w:kern w:val="0"/>
          <w:sz w:val="20"/>
          <w:szCs w:val="20"/>
          <w:lang w:bidi="ar-SA"/>
        </w:rPr>
        <w:t>σ</w:t>
      </w:r>
      <w:r w:rsidRPr="00B9110B">
        <w:rPr>
          <w:rFonts w:ascii="Tahoma" w:hAnsi="Tahoma" w:cs="Tahoma"/>
          <w:kern w:val="0"/>
          <w:sz w:val="20"/>
          <w:szCs w:val="20"/>
          <w:lang w:bidi="ar-SA"/>
        </w:rPr>
        <w:t>τον πίνακα του κεφαλαίου Ι.Α.1 (σελ. 3)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 και η εργασία «Άλλο…» που εμφανίζεται στον </w:t>
      </w:r>
      <w:r>
        <w:rPr>
          <w:rFonts w:ascii="Tahoma" w:hAnsi="Tahoma" w:cs="Tahoma"/>
          <w:kern w:val="0"/>
          <w:sz w:val="20"/>
          <w:szCs w:val="20"/>
          <w:lang w:val="en-US" w:bidi="ar-SA"/>
        </w:rPr>
        <w:t>excel</w:t>
      </w:r>
      <w:r w:rsidRPr="008E31E3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του προϋπολογισμού; </w:t>
      </w:r>
    </w:p>
    <w:p w14:paraId="266F8CB4" w14:textId="77777777" w:rsidR="00EF5B1E" w:rsidRDefault="00083CDC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0602091E" w14:textId="437C5BD3" w:rsidR="00316F9A" w:rsidRPr="00B9110B" w:rsidRDefault="008E31E3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Η διαφορά είναι </w:t>
      </w:r>
      <w:r w:rsidR="00EB32E4">
        <w:rPr>
          <w:rFonts w:ascii="Tahoma" w:hAnsi="Tahoma" w:cs="Tahoma"/>
          <w:kern w:val="0"/>
          <w:sz w:val="20"/>
          <w:szCs w:val="20"/>
          <w:lang w:bidi="ar-SA"/>
        </w:rPr>
        <w:t xml:space="preserve">ότι 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στις </w:t>
      </w:r>
      <w:r w:rsidR="003D76E1">
        <w:rPr>
          <w:rFonts w:ascii="Tahoma" w:hAnsi="Tahoma" w:cs="Tahoma"/>
          <w:kern w:val="0"/>
          <w:sz w:val="20"/>
          <w:szCs w:val="20"/>
          <w:lang w:bidi="ar-SA"/>
        </w:rPr>
        <w:t>«</w:t>
      </w:r>
      <w:r w:rsidR="006A0E7D">
        <w:rPr>
          <w:rFonts w:ascii="Tahoma" w:hAnsi="Tahoma" w:cs="Tahoma"/>
          <w:kern w:val="0"/>
          <w:sz w:val="20"/>
          <w:szCs w:val="20"/>
          <w:lang w:bidi="ar-SA"/>
        </w:rPr>
        <w:t>Λ</w:t>
      </w:r>
      <w:r>
        <w:rPr>
          <w:rFonts w:ascii="Tahoma" w:hAnsi="Tahoma" w:cs="Tahoma"/>
          <w:kern w:val="0"/>
          <w:sz w:val="20"/>
          <w:szCs w:val="20"/>
          <w:lang w:bidi="ar-SA"/>
        </w:rPr>
        <w:t>οιπές εργασίες</w:t>
      </w:r>
      <w:r w:rsidR="00722B9A">
        <w:rPr>
          <w:rFonts w:ascii="Tahoma" w:hAnsi="Tahoma" w:cs="Tahoma"/>
          <w:kern w:val="0"/>
          <w:sz w:val="20"/>
          <w:szCs w:val="20"/>
          <w:lang w:bidi="ar-SA"/>
        </w:rPr>
        <w:t xml:space="preserve"> του πίνακα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  <w:r w:rsidR="008D5D35">
        <w:rPr>
          <w:rFonts w:ascii="Tahoma" w:hAnsi="Tahoma" w:cs="Tahoma"/>
          <w:kern w:val="0"/>
          <w:sz w:val="20"/>
          <w:szCs w:val="20"/>
          <w:lang w:bidi="ar-SA"/>
        </w:rPr>
        <w:t>περιλαμβάνονται συμπληρωματικές κατασκευαστικές εργασίες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 όπως </w:t>
      </w:r>
      <w:r w:rsidR="005E70F2">
        <w:rPr>
          <w:rFonts w:ascii="Tahoma" w:hAnsi="Tahoma" w:cs="Tahoma"/>
          <w:kern w:val="0"/>
          <w:sz w:val="20"/>
          <w:szCs w:val="20"/>
          <w:lang w:bidi="ar-SA"/>
        </w:rPr>
        <w:t xml:space="preserve">π.χ. </w:t>
      </w:r>
      <w:r w:rsidR="004C4251">
        <w:rPr>
          <w:rFonts w:ascii="Tahoma" w:hAnsi="Tahoma" w:cs="Tahoma"/>
          <w:kern w:val="0"/>
          <w:sz w:val="20"/>
          <w:szCs w:val="20"/>
          <w:lang w:bidi="ar-SA"/>
        </w:rPr>
        <w:t>τζάκι</w:t>
      </w:r>
      <w:r w:rsidR="008F269E">
        <w:rPr>
          <w:rFonts w:ascii="Tahoma" w:hAnsi="Tahoma" w:cs="Tahoma"/>
          <w:kern w:val="0"/>
          <w:sz w:val="20"/>
          <w:szCs w:val="20"/>
          <w:lang w:bidi="ar-SA"/>
        </w:rPr>
        <w:t>,</w:t>
      </w:r>
      <w:r w:rsidR="004C4251">
        <w:rPr>
          <w:rFonts w:ascii="Tahoma" w:hAnsi="Tahoma" w:cs="Tahoma"/>
          <w:kern w:val="0"/>
          <w:sz w:val="20"/>
          <w:szCs w:val="20"/>
          <w:lang w:bidi="ar-SA"/>
        </w:rPr>
        <w:t xml:space="preserve"> πόμολα</w:t>
      </w:r>
      <w:r w:rsidR="006A0E7D">
        <w:rPr>
          <w:rFonts w:ascii="Tahoma" w:hAnsi="Tahoma" w:cs="Tahoma"/>
          <w:kern w:val="0"/>
          <w:sz w:val="20"/>
          <w:szCs w:val="20"/>
          <w:lang w:bidi="ar-SA"/>
        </w:rPr>
        <w:t>,</w:t>
      </w:r>
      <w:r w:rsidR="004C4251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  <w:r w:rsidR="005E70F2">
        <w:rPr>
          <w:rFonts w:ascii="Tahoma" w:hAnsi="Tahoma" w:cs="Tahoma"/>
          <w:kern w:val="0"/>
          <w:sz w:val="20"/>
          <w:szCs w:val="20"/>
          <w:lang w:bidi="ar-SA"/>
        </w:rPr>
        <w:t>γυψοσανίδες κρυφού φωτισμο</w:t>
      </w:r>
      <w:r w:rsidR="00FB3945">
        <w:rPr>
          <w:rFonts w:ascii="Tahoma" w:hAnsi="Tahoma" w:cs="Tahoma"/>
          <w:kern w:val="0"/>
          <w:sz w:val="20"/>
          <w:szCs w:val="20"/>
          <w:lang w:bidi="ar-SA"/>
        </w:rPr>
        <w:t xml:space="preserve">ύ, ενώ στην εργασία «Άλλο…» μπορεί να περιληφθεί μια </w:t>
      </w:r>
      <w:r w:rsidR="00AE4282">
        <w:rPr>
          <w:rFonts w:ascii="Tahoma" w:hAnsi="Tahoma" w:cs="Tahoma"/>
          <w:kern w:val="0"/>
          <w:sz w:val="20"/>
          <w:szCs w:val="20"/>
          <w:lang w:bidi="ar-SA"/>
        </w:rPr>
        <w:t xml:space="preserve">κατασκευαστική </w:t>
      </w:r>
      <w:r w:rsidR="00FB3945">
        <w:rPr>
          <w:rFonts w:ascii="Tahoma" w:hAnsi="Tahoma" w:cs="Tahoma"/>
          <w:kern w:val="0"/>
          <w:sz w:val="20"/>
          <w:szCs w:val="20"/>
          <w:lang w:bidi="ar-SA"/>
        </w:rPr>
        <w:t xml:space="preserve">εργασία </w:t>
      </w:r>
      <w:r w:rsidR="00AE4282">
        <w:rPr>
          <w:rFonts w:ascii="Tahoma" w:hAnsi="Tahoma" w:cs="Tahoma"/>
          <w:kern w:val="0"/>
          <w:sz w:val="20"/>
          <w:szCs w:val="20"/>
          <w:lang w:bidi="ar-SA"/>
        </w:rPr>
        <w:t xml:space="preserve">που δεν περιλαμβάνεται στα σημεία 1-17 του πίνακα </w:t>
      </w:r>
      <w:r w:rsidR="00FB3945">
        <w:rPr>
          <w:rFonts w:ascii="Tahoma" w:hAnsi="Tahoma" w:cs="Tahoma"/>
          <w:kern w:val="0"/>
          <w:sz w:val="20"/>
          <w:szCs w:val="20"/>
          <w:lang w:bidi="ar-SA"/>
        </w:rPr>
        <w:t xml:space="preserve">όπως </w:t>
      </w:r>
      <w:r w:rsidR="00AE4282">
        <w:rPr>
          <w:rFonts w:ascii="Tahoma" w:hAnsi="Tahoma" w:cs="Tahoma"/>
          <w:kern w:val="0"/>
          <w:sz w:val="20"/>
          <w:szCs w:val="20"/>
          <w:lang w:bidi="ar-SA"/>
        </w:rPr>
        <w:t>για παράδειγμα η</w:t>
      </w:r>
      <w:r w:rsidR="00185C63">
        <w:rPr>
          <w:rFonts w:ascii="Tahoma" w:hAnsi="Tahoma" w:cs="Tahoma"/>
          <w:kern w:val="0"/>
          <w:sz w:val="20"/>
          <w:szCs w:val="20"/>
          <w:lang w:bidi="ar-SA"/>
        </w:rPr>
        <w:t xml:space="preserve"> «Κατασκευή</w:t>
      </w:r>
      <w:r w:rsidR="00FB3945">
        <w:rPr>
          <w:rFonts w:ascii="Tahoma" w:hAnsi="Tahoma" w:cs="Tahoma"/>
          <w:kern w:val="0"/>
          <w:sz w:val="20"/>
          <w:szCs w:val="20"/>
          <w:lang w:bidi="ar-SA"/>
        </w:rPr>
        <w:t xml:space="preserve"> Στέγη</w:t>
      </w:r>
      <w:r w:rsidR="00185C63">
        <w:rPr>
          <w:rFonts w:ascii="Tahoma" w:hAnsi="Tahoma" w:cs="Tahoma"/>
          <w:kern w:val="0"/>
          <w:sz w:val="20"/>
          <w:szCs w:val="20"/>
          <w:lang w:bidi="ar-SA"/>
        </w:rPr>
        <w:t>ς».</w:t>
      </w:r>
      <w:r w:rsidR="00AE4282">
        <w:rPr>
          <w:rFonts w:ascii="Tahoma" w:hAnsi="Tahoma" w:cs="Tahoma"/>
          <w:kern w:val="0"/>
          <w:sz w:val="20"/>
          <w:szCs w:val="20"/>
          <w:lang w:bidi="ar-SA"/>
        </w:rPr>
        <w:t xml:space="preserve"> </w:t>
      </w:r>
    </w:p>
    <w:p w14:paraId="48E1EFB0" w14:textId="77777777" w:rsidR="008E1660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FCFDF23" w14:textId="77777777" w:rsidR="00865970" w:rsidRDefault="0086597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p w14:paraId="17A12C79" w14:textId="77777777" w:rsidR="001530C5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EE0000"/>
          <w:kern w:val="0"/>
          <w:sz w:val="20"/>
          <w:szCs w:val="20"/>
          <w:lang w:bidi="ar-SA"/>
        </w:rPr>
        <w:t xml:space="preserve">Ερώτηση: </w:t>
      </w:r>
    </w:p>
    <w:p w14:paraId="78EBF85B" w14:textId="5902B905" w:rsidR="008E1660" w:rsidRPr="00B9110B" w:rsidRDefault="00A617BA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Υπάρχει </w:t>
      </w:r>
      <w:r w:rsidR="00923F04">
        <w:rPr>
          <w:rFonts w:ascii="Tahoma" w:hAnsi="Tahoma" w:cs="Tahoma"/>
          <w:kern w:val="0"/>
          <w:sz w:val="20"/>
          <w:szCs w:val="20"/>
          <w:lang w:bidi="ar-SA"/>
        </w:rPr>
        <w:t xml:space="preserve">μέγιστη </w:t>
      </w:r>
      <w:r>
        <w:rPr>
          <w:rFonts w:ascii="Tahoma" w:hAnsi="Tahoma" w:cs="Tahoma"/>
          <w:kern w:val="0"/>
          <w:sz w:val="20"/>
          <w:szCs w:val="20"/>
          <w:lang w:bidi="ar-SA"/>
        </w:rPr>
        <w:t>τ</w:t>
      </w:r>
      <w:r w:rsidR="00202565">
        <w:rPr>
          <w:rFonts w:ascii="Tahoma" w:hAnsi="Tahoma" w:cs="Tahoma"/>
          <w:kern w:val="0"/>
          <w:sz w:val="20"/>
          <w:szCs w:val="20"/>
          <w:lang w:bidi="ar-SA"/>
        </w:rPr>
        <w:t>ιμή για τον Ανελκυστήρα</w:t>
      </w:r>
      <w:r w:rsidR="00AD59AB">
        <w:rPr>
          <w:rFonts w:ascii="Tahoma" w:hAnsi="Tahoma" w:cs="Tahoma"/>
          <w:kern w:val="0"/>
          <w:sz w:val="20"/>
          <w:szCs w:val="20"/>
          <w:lang w:bidi="ar-SA"/>
        </w:rPr>
        <w:t xml:space="preserve"> (Καμπίνα και μηχανοστάσιο)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, στην κατηγορία </w:t>
      </w:r>
      <w:r w:rsidR="00E11DEB">
        <w:rPr>
          <w:rFonts w:ascii="Tahoma" w:hAnsi="Tahoma" w:cs="Tahoma"/>
          <w:kern w:val="0"/>
          <w:sz w:val="20"/>
          <w:szCs w:val="20"/>
          <w:lang w:bidi="ar-SA"/>
        </w:rPr>
        <w:t>«</w:t>
      </w:r>
      <w:r w:rsidR="00FA213A" w:rsidRPr="00FA213A">
        <w:rPr>
          <w:rFonts w:ascii="Tahoma" w:hAnsi="Tahoma" w:cs="Tahoma"/>
          <w:kern w:val="0"/>
          <w:sz w:val="20"/>
          <w:szCs w:val="20"/>
          <w:lang w:bidi="ar-SA"/>
        </w:rPr>
        <w:t xml:space="preserve">4. </w:t>
      </w:r>
      <w:r w:rsidR="00FA213A">
        <w:rPr>
          <w:rFonts w:ascii="Tahoma" w:hAnsi="Tahoma" w:cs="Tahoma"/>
          <w:kern w:val="0"/>
          <w:sz w:val="20"/>
          <w:szCs w:val="20"/>
          <w:lang w:bidi="ar-SA"/>
        </w:rPr>
        <w:t xml:space="preserve">Υπηρεσίες </w:t>
      </w:r>
      <w:r w:rsidR="00E11DEB">
        <w:rPr>
          <w:rFonts w:ascii="Tahoma" w:hAnsi="Tahoma" w:cs="Tahoma"/>
          <w:kern w:val="0"/>
          <w:sz w:val="20"/>
          <w:szCs w:val="20"/>
          <w:lang w:bidi="ar-SA"/>
        </w:rPr>
        <w:t>– Ταβέρνες, Παιδικοί σταθμοί κλπ»</w:t>
      </w:r>
      <w:r w:rsidR="00202565">
        <w:rPr>
          <w:rFonts w:ascii="Tahoma" w:hAnsi="Tahoma" w:cs="Tahoma"/>
          <w:kern w:val="0"/>
          <w:sz w:val="20"/>
          <w:szCs w:val="20"/>
          <w:lang w:bidi="ar-SA"/>
        </w:rPr>
        <w:t>;</w:t>
      </w:r>
    </w:p>
    <w:p w14:paraId="6C2F305E" w14:textId="77777777" w:rsidR="001530C5" w:rsidRDefault="008E1660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</w:pPr>
      <w:r w:rsidRPr="00B9110B">
        <w:rPr>
          <w:rFonts w:ascii="Tahoma" w:hAnsi="Tahoma" w:cs="Tahoma"/>
          <w:b/>
          <w:bCs/>
          <w:color w:val="00B050"/>
          <w:kern w:val="0"/>
          <w:sz w:val="20"/>
          <w:szCs w:val="20"/>
          <w:lang w:bidi="ar-SA"/>
        </w:rPr>
        <w:t xml:space="preserve">Απάντηση: </w:t>
      </w:r>
    </w:p>
    <w:p w14:paraId="21594FBF" w14:textId="0E30C9CF" w:rsidR="008E1660" w:rsidRPr="00B9110B" w:rsidRDefault="00A802CE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Αν και στην κατηγορία «</w:t>
      </w:r>
      <w:r w:rsidRPr="00FA213A">
        <w:rPr>
          <w:rFonts w:ascii="Tahoma" w:hAnsi="Tahoma" w:cs="Tahoma"/>
          <w:kern w:val="0"/>
          <w:sz w:val="20"/>
          <w:szCs w:val="20"/>
          <w:lang w:bidi="ar-SA"/>
        </w:rPr>
        <w:t xml:space="preserve">4. </w:t>
      </w:r>
      <w:r>
        <w:rPr>
          <w:rFonts w:ascii="Tahoma" w:hAnsi="Tahoma" w:cs="Tahoma"/>
          <w:kern w:val="0"/>
          <w:sz w:val="20"/>
          <w:szCs w:val="20"/>
          <w:lang w:bidi="ar-SA"/>
        </w:rPr>
        <w:t xml:space="preserve">Υπηρεσίες – Ταβέρνες, Παιδικοί σταθμοί κλπ» δεν </w:t>
      </w:r>
      <w:r w:rsidR="00730B3B">
        <w:rPr>
          <w:rFonts w:ascii="Tahoma" w:hAnsi="Tahoma" w:cs="Tahoma"/>
          <w:kern w:val="0"/>
          <w:sz w:val="20"/>
          <w:szCs w:val="20"/>
          <w:lang w:bidi="ar-SA"/>
        </w:rPr>
        <w:t>αναφέρεται τιμή για ανελκυστήρα</w:t>
      </w:r>
      <w:r w:rsidR="00923F04">
        <w:rPr>
          <w:rFonts w:ascii="Tahoma" w:hAnsi="Tahoma" w:cs="Tahoma"/>
          <w:kern w:val="0"/>
          <w:sz w:val="20"/>
          <w:szCs w:val="20"/>
          <w:lang w:bidi="ar-SA"/>
        </w:rPr>
        <w:t xml:space="preserve"> και για το λόγο αυτό απαιτείται η προσκόμιση προσφορών</w:t>
      </w:r>
      <w:r w:rsidR="00C26912">
        <w:rPr>
          <w:rFonts w:ascii="Tahoma" w:hAnsi="Tahoma" w:cs="Tahoma"/>
          <w:kern w:val="0"/>
          <w:sz w:val="20"/>
          <w:szCs w:val="20"/>
          <w:lang w:bidi="ar-SA"/>
        </w:rPr>
        <w:t xml:space="preserve">, εντούτοις ο οδηγός </w:t>
      </w:r>
      <w:r w:rsidR="00811F4F">
        <w:rPr>
          <w:rFonts w:ascii="Tahoma" w:hAnsi="Tahoma" w:cs="Tahoma"/>
          <w:kern w:val="0"/>
          <w:sz w:val="20"/>
          <w:szCs w:val="20"/>
          <w:lang w:bidi="ar-SA"/>
        </w:rPr>
        <w:t>δίνει</w:t>
      </w:r>
      <w:r w:rsidR="00216DD8">
        <w:rPr>
          <w:rFonts w:ascii="Tahoma" w:hAnsi="Tahoma" w:cs="Tahoma"/>
          <w:kern w:val="0"/>
          <w:sz w:val="20"/>
          <w:szCs w:val="20"/>
          <w:lang w:bidi="ar-SA"/>
        </w:rPr>
        <w:t xml:space="preserve"> μέγιστη </w:t>
      </w:r>
      <w:r w:rsidR="00811F4F">
        <w:rPr>
          <w:rFonts w:ascii="Tahoma" w:hAnsi="Tahoma" w:cs="Tahoma"/>
          <w:kern w:val="0"/>
          <w:sz w:val="20"/>
          <w:szCs w:val="20"/>
          <w:lang w:bidi="ar-SA"/>
        </w:rPr>
        <w:t>τιμή</w:t>
      </w:r>
      <w:r w:rsidR="00923F04">
        <w:rPr>
          <w:rFonts w:ascii="Tahoma" w:hAnsi="Tahoma" w:cs="Tahoma"/>
          <w:kern w:val="0"/>
          <w:sz w:val="20"/>
          <w:szCs w:val="20"/>
          <w:lang w:bidi="ar-SA"/>
        </w:rPr>
        <w:t xml:space="preserve"> για ανελκυστήρα </w:t>
      </w:r>
      <w:r w:rsidR="00995047">
        <w:rPr>
          <w:rFonts w:ascii="Tahoma" w:hAnsi="Tahoma" w:cs="Tahoma"/>
          <w:kern w:val="0"/>
          <w:sz w:val="20"/>
          <w:szCs w:val="20"/>
          <w:lang w:bidi="ar-SA"/>
        </w:rPr>
        <w:t xml:space="preserve">έως 4 στάσεις </w:t>
      </w:r>
      <w:r w:rsidR="00923F04">
        <w:rPr>
          <w:rFonts w:ascii="Tahoma" w:hAnsi="Tahoma" w:cs="Tahoma"/>
          <w:kern w:val="0"/>
          <w:sz w:val="20"/>
          <w:szCs w:val="20"/>
          <w:lang w:bidi="ar-SA"/>
        </w:rPr>
        <w:t xml:space="preserve">τα 20.000€ με προσαύξηση 1.000,00€ για κάθε στάση επιπλέον. </w:t>
      </w:r>
    </w:p>
    <w:p w14:paraId="6EB900C3" w14:textId="77777777" w:rsidR="003D6767" w:rsidRPr="00B9110B" w:rsidRDefault="003D6767" w:rsidP="00B9110B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kern w:val="0"/>
          <w:sz w:val="20"/>
          <w:szCs w:val="20"/>
          <w:lang w:bidi="ar-SA"/>
        </w:rPr>
      </w:pPr>
    </w:p>
    <w:sectPr w:rsidR="003D6767" w:rsidRPr="00B911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6874"/>
    <w:multiLevelType w:val="hybridMultilevel"/>
    <w:tmpl w:val="10749E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9A"/>
    <w:rsid w:val="00000C7B"/>
    <w:rsid w:val="00073EB6"/>
    <w:rsid w:val="00075DB7"/>
    <w:rsid w:val="00083CDC"/>
    <w:rsid w:val="00090122"/>
    <w:rsid w:val="000D6D80"/>
    <w:rsid w:val="001323EA"/>
    <w:rsid w:val="001530C5"/>
    <w:rsid w:val="001672FE"/>
    <w:rsid w:val="00185C63"/>
    <w:rsid w:val="001A29A4"/>
    <w:rsid w:val="00202565"/>
    <w:rsid w:val="00216DD8"/>
    <w:rsid w:val="00292A36"/>
    <w:rsid w:val="002E2912"/>
    <w:rsid w:val="00316F9A"/>
    <w:rsid w:val="003474CD"/>
    <w:rsid w:val="00351B8C"/>
    <w:rsid w:val="00351E01"/>
    <w:rsid w:val="0039743F"/>
    <w:rsid w:val="003D6767"/>
    <w:rsid w:val="003D76E1"/>
    <w:rsid w:val="0045596B"/>
    <w:rsid w:val="00495959"/>
    <w:rsid w:val="004C4251"/>
    <w:rsid w:val="00551777"/>
    <w:rsid w:val="005E70F2"/>
    <w:rsid w:val="0065550E"/>
    <w:rsid w:val="00667033"/>
    <w:rsid w:val="006A0E7D"/>
    <w:rsid w:val="006D79F7"/>
    <w:rsid w:val="00722B9A"/>
    <w:rsid w:val="00730B3B"/>
    <w:rsid w:val="00781854"/>
    <w:rsid w:val="00811F4F"/>
    <w:rsid w:val="00865970"/>
    <w:rsid w:val="00885195"/>
    <w:rsid w:val="008D5D35"/>
    <w:rsid w:val="008E157A"/>
    <w:rsid w:val="008E1660"/>
    <w:rsid w:val="008E31E3"/>
    <w:rsid w:val="008E7E79"/>
    <w:rsid w:val="008F269E"/>
    <w:rsid w:val="00923F04"/>
    <w:rsid w:val="00995047"/>
    <w:rsid w:val="00996014"/>
    <w:rsid w:val="00A617BA"/>
    <w:rsid w:val="00A802CE"/>
    <w:rsid w:val="00A90C4A"/>
    <w:rsid w:val="00AA0B23"/>
    <w:rsid w:val="00AD59AB"/>
    <w:rsid w:val="00AE4282"/>
    <w:rsid w:val="00B00046"/>
    <w:rsid w:val="00B35A9B"/>
    <w:rsid w:val="00B760C1"/>
    <w:rsid w:val="00B9110B"/>
    <w:rsid w:val="00BE3DD5"/>
    <w:rsid w:val="00C26912"/>
    <w:rsid w:val="00C87CAF"/>
    <w:rsid w:val="00C93372"/>
    <w:rsid w:val="00D1205C"/>
    <w:rsid w:val="00E11DEB"/>
    <w:rsid w:val="00EB32E4"/>
    <w:rsid w:val="00EC1612"/>
    <w:rsid w:val="00ED569B"/>
    <w:rsid w:val="00EF5B1E"/>
    <w:rsid w:val="00F539C2"/>
    <w:rsid w:val="00F83778"/>
    <w:rsid w:val="00FA213A"/>
    <w:rsid w:val="00FB0D5A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401F"/>
  <w15:chartTrackingRefBased/>
  <w15:docId w15:val="{024D5B41-D8D6-41D7-8972-C9A570C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6F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6F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6F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6F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6F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6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6F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6F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6F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6F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6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ΒΛΑΧΟΥ</dc:creator>
  <cp:keywords/>
  <dc:description/>
  <cp:lastModifiedBy>ΧΑΡΑΛΑΜΠΟΣ ΜΙΧΑΛΟΠΟΥΛΟΣ</cp:lastModifiedBy>
  <cp:revision>3</cp:revision>
  <dcterms:created xsi:type="dcterms:W3CDTF">2026-04-24T06:57:00Z</dcterms:created>
  <dcterms:modified xsi:type="dcterms:W3CDTF">2026-04-24T06:58:00Z</dcterms:modified>
</cp:coreProperties>
</file>